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Niniejszym informuję, że w postępowaniu o udzielenie zamówienia publicznego pn.: </w:t>
      </w:r>
      <w:r>
        <w:rPr>
          <w:rFonts w:eastAsia="Times New Roman" w:cs="Arial" w:ascii="Arial" w:hAnsi="Arial"/>
          <w:b/>
          <w:bCs/>
          <w:color w:val="000000" w:themeColor="text1"/>
          <w:sz w:val="24"/>
          <w:szCs w:val="24"/>
        </w:rPr>
        <w:t>„</w:t>
      </w:r>
      <w:r>
        <w:rPr>
          <w:rFonts w:eastAsia="Calibri" w:cs="Arial" w:ascii="Arial" w:hAnsi="Arial" w:eastAsiaTheme="minorHAnsi"/>
          <w:b/>
          <w:bCs/>
          <w:sz w:val="24"/>
          <w:szCs w:val="24"/>
        </w:rPr>
        <w:t xml:space="preserve"> Modernizacja instalacji elektrycznej w budynku Szkoły </w:t>
        <w:br/>
        <w:t>w Cybince</w:t>
      </w:r>
      <w:r>
        <w:rPr>
          <w:rFonts w:cs="Arial" w:ascii="Arial" w:hAnsi="Arial"/>
          <w:b/>
          <w:bCs/>
          <w:color w:val="000000" w:themeColor="text1"/>
          <w:sz w:val="24"/>
          <w:szCs w:val="24"/>
        </w:rPr>
        <w:t xml:space="preserve">” (znak sprawy: </w:t>
      </w:r>
      <w:r>
        <w:rPr>
          <w:rFonts w:cs="Arial" w:ascii="Arial" w:hAnsi="Arial"/>
          <w:b/>
          <w:sz w:val="24"/>
          <w:szCs w:val="24"/>
        </w:rPr>
        <w:t>ZS.271.50.2020</w:t>
      </w:r>
      <w:r>
        <w:rPr>
          <w:rFonts w:cs="Arial" w:ascii="Arial" w:hAnsi="Arial"/>
          <w:b/>
          <w:bCs/>
          <w:sz w:val="24"/>
          <w:szCs w:val="24"/>
        </w:rPr>
        <w:t>) od jednego z wykonawców wpłynęło</w:t>
      </w:r>
      <w:r>
        <w:rPr>
          <w:rFonts w:cs="Arial" w:ascii="Arial" w:hAnsi="Arial"/>
          <w:b/>
          <w:sz w:val="24"/>
          <w:szCs w:val="24"/>
        </w:rPr>
        <w:t xml:space="preserve"> następujące zapytanie:</w:t>
      </w:r>
    </w:p>
    <w:p>
      <w:pPr>
        <w:pStyle w:val="ListParagraph"/>
        <w:shd w:val="clear" w:color="auto" w:fill="FFFFFF"/>
        <w:spacing w:lineRule="auto" w:line="240" w:before="0" w:after="0"/>
        <w:ind w:left="284" w:hanging="0"/>
        <w:contextualSpacing/>
        <w:jc w:val="both"/>
        <w:rPr>
          <w:rFonts w:ascii="Arial" w:hAnsi="Arial" w:eastAsia="Times New Roman" w:cs="Arial"/>
          <w:color w:val="222222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284" w:leader="none"/>
        </w:tabs>
        <w:spacing w:lineRule="auto" w:line="240" w:beforeAutospacing="1" w:after="0"/>
        <w:ind w:left="284" w:hanging="284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Ilości przedstawione w poszczególnych przedmiarach etapów liczone łącznie nie pokrywają się z ilościami wskazywanymi w opisie i na rysunkach (dotyczy opraw).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284" w:leader="none"/>
        </w:tabs>
        <w:spacing w:lineRule="auto" w:line="240" w:before="0" w:after="0"/>
        <w:ind w:left="284" w:hanging="284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Brak informacji czy Tablica Główna pozostaje bez zmian (wskazać czy potrzebne będzie dostosowanie i w jakim zakresie) czy ma być nowa - budowana pod wymiar czy typowa (wskazać wielkość).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284" w:leader="none"/>
        </w:tabs>
        <w:spacing w:lineRule="auto" w:line="240" w:before="0" w:after="0"/>
        <w:ind w:left="284" w:hanging="284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Brak wskazania typu rozłączników na wkładki w TG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284" w:leader="none"/>
        </w:tabs>
        <w:spacing w:lineRule="auto" w:line="240" w:before="0" w:after="0"/>
        <w:ind w:left="284" w:hanging="284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Brak wskazania typu rozłącznika przeciwpożarowego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284" w:leader="none"/>
        </w:tabs>
        <w:spacing w:lineRule="auto" w:line="240" w:before="0" w:after="0"/>
        <w:ind w:left="284" w:hanging="284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Brak wskazania jakiego typu mają być przyciski ROP dla ppoż wyłącznika prądu („zbij szybkę”, „zbij szybkę i wciśnij przycisk”, z młoteczkiem czy bez?).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284" w:leader="none"/>
        </w:tabs>
        <w:spacing w:lineRule="auto" w:line="240" w:before="0" w:after="0"/>
        <w:ind w:left="284" w:hanging="284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Różnica w informacjach dla TB-10 w opisie tablica ma być 3x12 a na rysunku 2x12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284" w:leader="none"/>
        </w:tabs>
        <w:spacing w:lineRule="auto" w:line="240" w:before="0" w:after="0"/>
        <w:ind w:left="284" w:hanging="284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W tablicy RW projektuje się wyłącznik pakietowy o czterech pozycjach (0, 1, 2, 1+2), w codziennym użytkowaniu spowoduje to niepotrzebne załączanie i wyłączanie obwodów podczas wyboru obwodu który ma świecić – użytkowo prościej i czytelniej byłyby cztery wyłączniki (0, 1) po jednym dla każdego z obwodów.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284" w:leader="none"/>
        </w:tabs>
        <w:spacing w:lineRule="auto" w:line="240" w:before="0" w:after="0"/>
        <w:ind w:left="284" w:hanging="284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Oświetlenie podstawowe:</w:t>
      </w:r>
    </w:p>
    <w:p>
      <w:pPr>
        <w:pStyle w:val="Normal"/>
        <w:numPr>
          <w:ilvl w:val="1"/>
          <w:numId w:val="1"/>
        </w:numPr>
        <w:shd w:val="clear" w:color="auto" w:fill="FFFFFF"/>
        <w:tabs>
          <w:tab w:val="clear" w:pos="708"/>
          <w:tab w:val="left" w:pos="851" w:leader="none"/>
        </w:tabs>
        <w:spacing w:lineRule="auto" w:line="240" w:before="0" w:after="0"/>
        <w:ind w:left="851" w:hanging="284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Oprawy typu tuba – na rysunkach jest ich 157 a przedmiary łącznie (etap 1+2) wskazują 98 – skąd taka rozbieżność?</w:t>
      </w:r>
    </w:p>
    <w:p>
      <w:pPr>
        <w:pStyle w:val="Normal"/>
        <w:numPr>
          <w:ilvl w:val="1"/>
          <w:numId w:val="1"/>
        </w:numPr>
        <w:shd w:val="clear" w:color="auto" w:fill="FFFFFF"/>
        <w:tabs>
          <w:tab w:val="clear" w:pos="708"/>
          <w:tab w:val="left" w:pos="851" w:leader="none"/>
        </w:tabs>
        <w:spacing w:lineRule="auto" w:line="240" w:before="0" w:after="0"/>
        <w:ind w:left="851" w:hanging="284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Oprawy typu kinkiet – opis i rysunki wskazują część danych technicznych opraw za to w przedmiarach brak takich opraw – niepoprawne opisy w przedmiarach? Jakie faktycznie będą ilości?</w:t>
      </w:r>
    </w:p>
    <w:p>
      <w:pPr>
        <w:pStyle w:val="Normal"/>
        <w:numPr>
          <w:ilvl w:val="1"/>
          <w:numId w:val="1"/>
        </w:numPr>
        <w:shd w:val="clear" w:color="auto" w:fill="FFFFFF"/>
        <w:tabs>
          <w:tab w:val="clear" w:pos="708"/>
          <w:tab w:val="left" w:pos="851" w:leader="none"/>
        </w:tabs>
        <w:spacing w:lineRule="auto" w:line="240" w:before="0" w:after="0"/>
        <w:ind w:left="851" w:hanging="284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Oprawy typu plafon z czujnikiem ruchu – opis i rysunki wskazują część danych technicznych opraw za to w przedmiarach brak takich opraw – niepoprawne opisy w przedmiarach? Jakie faktycznie będą ilości?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284" w:leader="none"/>
        </w:tabs>
        <w:spacing w:lineRule="auto" w:line="240" w:before="0" w:after="0"/>
        <w:ind w:left="284" w:hanging="284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Oświetlenie awaryjne</w:t>
      </w:r>
    </w:p>
    <w:p>
      <w:pPr>
        <w:pStyle w:val="Normal"/>
        <w:numPr>
          <w:ilvl w:val="1"/>
          <w:numId w:val="2"/>
        </w:numPr>
        <w:shd w:val="clear" w:color="auto" w:fill="FFFFFF"/>
        <w:tabs>
          <w:tab w:val="clear" w:pos="708"/>
          <w:tab w:val="left" w:pos="851" w:leader="none"/>
        </w:tabs>
        <w:spacing w:lineRule="auto" w:line="240" w:beforeAutospacing="1" w:after="0"/>
        <w:ind w:left="851" w:hanging="284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Jaki jest powód zwiększenia czasu świecenia awaryjnego do 2 godzin przy standardowym wymogu 1 godziny?</w:t>
      </w:r>
    </w:p>
    <w:p>
      <w:pPr>
        <w:pStyle w:val="Normal"/>
        <w:numPr>
          <w:ilvl w:val="1"/>
          <w:numId w:val="2"/>
        </w:numPr>
        <w:shd w:val="clear" w:color="auto" w:fill="FFFFFF"/>
        <w:tabs>
          <w:tab w:val="clear" w:pos="708"/>
          <w:tab w:val="left" w:pos="851" w:leader="none"/>
        </w:tabs>
        <w:spacing w:lineRule="auto" w:line="240" w:before="0" w:after="0"/>
        <w:ind w:left="851" w:hanging="284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Oprawy ewakuacyjne korytarzowe – opis i rysunki wskazują wykorzystanie opraw za to w przedmiarach brak takich opraw – niepoprawne opisy w przedmiarach? Jakie faktycznie będą ilości? Jaki typ opraw przyjęto w obliczeniach naświetlenia?</w:t>
      </w:r>
    </w:p>
    <w:p>
      <w:pPr>
        <w:pStyle w:val="Normal"/>
        <w:numPr>
          <w:ilvl w:val="1"/>
          <w:numId w:val="2"/>
        </w:numPr>
        <w:shd w:val="clear" w:color="auto" w:fill="FFFFFF"/>
        <w:tabs>
          <w:tab w:val="clear" w:pos="708"/>
          <w:tab w:val="left" w:pos="851" w:leader="none"/>
        </w:tabs>
        <w:spacing w:lineRule="auto" w:line="240" w:before="0" w:after="0"/>
        <w:ind w:left="851" w:hanging="284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Oprawy ewakuacyjne – opis i rysunki wskazują wykorzystanie opraw za to w przedmiarach brak takich opraw – niepoprawne opisy w przedmiarach? Jakie faktycznie będą ilości? Jaki typ opraw przyjęto w obliczeniach naświetlenia?</w:t>
      </w:r>
    </w:p>
    <w:p>
      <w:pPr>
        <w:pStyle w:val="Normal"/>
        <w:numPr>
          <w:ilvl w:val="1"/>
          <w:numId w:val="2"/>
        </w:numPr>
        <w:shd w:val="clear" w:color="auto" w:fill="FFFFFF"/>
        <w:tabs>
          <w:tab w:val="clear" w:pos="708"/>
          <w:tab w:val="left" w:pos="851" w:leader="none"/>
        </w:tabs>
        <w:spacing w:lineRule="auto" w:line="240" w:before="0" w:after="0"/>
        <w:ind w:left="851" w:hanging="284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Oprawy ewakuacyjne zewnętrzne – opis i rysunki wskazują wykorzystanie opraw za to w przedmiarach brak takich opraw – niepoprawne opisy w przedmiarach? Jakie faktycznie będą ilości? Jaki typ opraw przyjęto w obliczeniach naświetlenia?</w:t>
      </w:r>
    </w:p>
    <w:p>
      <w:pPr>
        <w:pStyle w:val="Normal"/>
        <w:numPr>
          <w:ilvl w:val="1"/>
          <w:numId w:val="2"/>
        </w:numPr>
        <w:shd w:val="clear" w:color="auto" w:fill="FFFFFF"/>
        <w:tabs>
          <w:tab w:val="clear" w:pos="708"/>
          <w:tab w:val="left" w:pos="851" w:leader="none"/>
        </w:tabs>
        <w:spacing w:lineRule="auto" w:line="240" w:before="0" w:afterAutospacing="1"/>
        <w:ind w:left="851" w:hanging="284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Oprawy kierunkowe – opis i rysunki wskazują wykorzystanie opraw za to w przedmiarach brak takich opraw – niepoprawne opisy w przedmiarach? Jakie faktycznie będą ilości? Jaki typ opraw zakładano wykorzystać (ew. zatwierdził zlecający)?</w:t>
      </w:r>
    </w:p>
    <w:p>
      <w:pPr>
        <w:pStyle w:val="ListParagraph"/>
        <w:shd w:val="clear" w:color="auto" w:fill="FFFFFF"/>
        <w:spacing w:lineRule="auto" w:line="240" w:before="0" w:after="0"/>
        <w:ind w:left="284" w:hanging="0"/>
        <w:contextualSpacing/>
        <w:jc w:val="both"/>
        <w:rPr>
          <w:rFonts w:ascii="Arial" w:hAnsi="Arial" w:eastAsia="Times New Roman" w:cs="Arial"/>
          <w:color w:val="222222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pl-PL"/>
        </w:rPr>
      </w:r>
    </w:p>
    <w:p>
      <w:pPr>
        <w:pStyle w:val="ListParagraph"/>
        <w:shd w:val="clear" w:color="auto" w:fill="FFFFFF"/>
        <w:spacing w:lineRule="auto" w:line="240" w:before="0" w:after="0"/>
        <w:ind w:left="284" w:hanging="0"/>
        <w:contextualSpacing/>
        <w:jc w:val="both"/>
        <w:rPr>
          <w:rFonts w:ascii="Arial" w:hAnsi="Arial" w:eastAsia="Times New Roman" w:cs="Arial"/>
          <w:color w:val="222222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Na podstawie art. 38 ust. 2 ustawy z dnia 29 stycznia 2004 r. - Prawo zamówień publicznych (tekst jednolity - Dz. U. z 2019 r., poz. 1843) zamawiający odpowiada poniżej na ww. zapytanie: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  <w:t>Ilości opraw należy przyjąć jak na  rysunkach projektu.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Tablica główna ma być nowa - może być typowa lub nowa pod wymiar. Tablica pomiarowa i tablica z miejscem na proj. wyłącznik główny (gdzie należy wymienić drzwi - fronty) pozostają bez zmian.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W tablicy Tg rozłączniki np. typu Z-sls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Należy zastosować wyłącznik na 125A z cewką wybijakową.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Przyciski ROP p.t. z szybką i przyciskiem.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Tablica TB-10 typu RW 4x12 (w projekcie znajduje się omyłka która została przez projektanta poprawiona).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Zamawiający dopuszcza cztery wyłączniki po jednym dla każdego z obwodów.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Oświetlenie podstawowe:</w:t>
      </w:r>
    </w:p>
    <w:p>
      <w:pPr>
        <w:pStyle w:val="ListParagraph"/>
        <w:numPr>
          <w:ilvl w:val="2"/>
          <w:numId w:val="2"/>
        </w:numPr>
        <w:spacing w:lineRule="auto" w:line="240" w:before="0" w:after="0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Ilości opraw i rodzaj wg. rysunków na projekcie, tj. 157 szt. Typy opraw dobrać takie aby spełniały wymagania oświetleniowe dla danego pomieszczenia.</w:t>
      </w:r>
    </w:p>
    <w:p>
      <w:pPr>
        <w:pStyle w:val="ListParagraph"/>
        <w:numPr>
          <w:ilvl w:val="2"/>
          <w:numId w:val="2"/>
        </w:numPr>
        <w:spacing w:lineRule="auto" w:line="240" w:before="0" w:after="0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Ilości opraw typu kinkiet – 5 szt. </w:t>
      </w: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Typy opraw dobrać takie aby spełniały wymagania oświetleniowe dla danego pomieszczenia.</w:t>
      </w:r>
    </w:p>
    <w:p>
      <w:pPr>
        <w:pStyle w:val="ListParagraph"/>
        <w:numPr>
          <w:ilvl w:val="2"/>
          <w:numId w:val="2"/>
        </w:numPr>
        <w:spacing w:lineRule="auto" w:line="240" w:before="0" w:after="0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Ilości opraw typu </w:t>
      </w: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plafon z czujnikiem ruchu – 29 szt. Typy opraw dobrać takie aby spełniały wymagania oświetleniowe dla danego pomieszczenia.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Oświetlenie awaryjne:</w:t>
      </w:r>
    </w:p>
    <w:p>
      <w:pPr>
        <w:pStyle w:val="ListParagraph"/>
        <w:numPr>
          <w:ilvl w:val="2"/>
          <w:numId w:val="4"/>
        </w:numPr>
        <w:spacing w:lineRule="auto" w:line="240" w:before="0" w:after="0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 xml:space="preserve">należy przyjąć czas świecenia awaryjnego 1 godz. </w:t>
      </w:r>
    </w:p>
    <w:p>
      <w:pPr>
        <w:pStyle w:val="ListParagraph"/>
        <w:numPr>
          <w:ilvl w:val="2"/>
          <w:numId w:val="4"/>
        </w:numPr>
        <w:spacing w:lineRule="auto" w:line="240" w:before="0" w:after="0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ilości opraw ewakuacyjnych korytarzowych (na suficie) – 34 sztuki. Dobrać oprawy aby spełniały wymagania natężenia oświetlenia i były umiejscowione jak w projekcie.</w:t>
      </w:r>
    </w:p>
    <w:p>
      <w:pPr>
        <w:pStyle w:val="ListParagraph"/>
        <w:numPr>
          <w:ilvl w:val="2"/>
          <w:numId w:val="4"/>
        </w:numPr>
        <w:spacing w:lineRule="auto" w:line="240" w:before="0" w:after="0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ilości opraw ewakuacyjnych korytarzowych (na ścianę) – 15 sztuk. Dobrać oprawy aby spełniały wymagania natężenia oświetlenia i były umiejscowione jak w projekcie.</w:t>
      </w:r>
    </w:p>
    <w:p>
      <w:pPr>
        <w:pStyle w:val="ListParagraph"/>
        <w:numPr>
          <w:ilvl w:val="2"/>
          <w:numId w:val="4"/>
        </w:numPr>
        <w:spacing w:lineRule="auto" w:line="240" w:before="0" w:after="0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ilości opraw ewakuacyjnych zewnętrznych – 6 sztuk. Dobrać oprawy aby spełniały wymagania natężenia oświetlenia i były umiejscowione jak w projekcie.</w:t>
      </w:r>
    </w:p>
    <w:p>
      <w:pPr>
        <w:pStyle w:val="ListParagraph"/>
        <w:numPr>
          <w:ilvl w:val="2"/>
          <w:numId w:val="4"/>
        </w:numPr>
        <w:spacing w:lineRule="auto" w:line="240" w:before="0" w:after="0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ilości opraw ewakuacyjnych kierunkowych – 13 sztuk. Dobrać oprawy aby spełniały wymagania natężenia oświetlenia i były umiejscowione jak w projekcie.</w:t>
      </w:r>
    </w:p>
    <w:p>
      <w:pPr>
        <w:pStyle w:val="ListParagraph"/>
        <w:spacing w:lineRule="auto" w:line="240" w:before="0" w:after="0"/>
        <w:ind w:left="1134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ab/>
        <w:tab/>
        <w:tab/>
        <w:tab/>
        <w:tab/>
        <w:tab/>
        <w:tab/>
        <w:tab/>
      </w:r>
      <w:r>
        <w:rPr>
          <w:b/>
          <w:bCs/>
          <w:sz w:val="26"/>
          <w:szCs w:val="26"/>
        </w:rPr>
        <w:t>Dyrektor</w:t>
      </w:r>
    </w:p>
    <w:p>
      <w:pPr>
        <w:pStyle w:val="Normal"/>
        <w:spacing w:lineRule="auto" w:line="240" w:before="0" w:after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ab/>
        <w:tab/>
        <w:tab/>
        <w:tab/>
        <w:tab/>
        <w:tab/>
        <w:t xml:space="preserve">     Wioletta Łozowska</w:t>
      </w:r>
    </w:p>
    <w:sectPr>
      <w:footerReference w:type="default" r:id="rId2"/>
      <w:type w:val="nextPage"/>
      <w:pgSz w:w="11906" w:h="16838"/>
      <w:pgMar w:left="1417" w:right="1417" w:header="720" w:top="709" w:footer="617" w:bottom="67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sz w:val="24"/>
        <w:szCs w:val="24"/>
        <w:rFonts w:eastAsia="Times New Roman" w:cs="Arial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sz w:val="24"/>
        <w:szCs w:val="24"/>
        <w:rFonts w:ascii="Arial" w:hAnsi="Arial" w:eastAsia="Times New Roman" w:cs="Arial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sz w:val="24"/>
        <w:szCs w:val="24"/>
        <w:rFonts w:ascii="Arial" w:hAnsi="Arial" w:eastAsia="Times New Roman" w:cs="Arial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18f6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next w:val="Normal"/>
    <w:link w:val="Nagwek1Znak"/>
    <w:uiPriority w:val="9"/>
    <w:unhideWhenUsed/>
    <w:qFormat/>
    <w:rsid w:val="00712b44"/>
    <w:pPr>
      <w:keepNext w:val="true"/>
      <w:keepLines/>
      <w:widowControl/>
      <w:bidi w:val="0"/>
      <w:spacing w:lineRule="auto" w:line="259" w:before="0" w:after="16"/>
      <w:ind w:left="51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kern w:val="0"/>
      <w:sz w:val="23"/>
      <w:szCs w:val="22"/>
      <w:lang w:eastAsia="pl-PL" w:val="pl-PL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082fce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f499c"/>
    <w:rPr>
      <w:rFonts w:ascii="Tahoma" w:hAnsi="Tahoma" w:eastAsia="Calibri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a3dde"/>
    <w:rPr>
      <w:rFonts w:ascii="Calibri" w:hAnsi="Calibri" w:eastAsia="Calibri" w:cs="Calibri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a3dde"/>
    <w:rPr>
      <w:rFonts w:ascii="Calibri" w:hAnsi="Calibri" w:eastAsia="Calibri" w:cs="Calibri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6918e4"/>
    <w:rPr>
      <w:rFonts w:ascii="Calibri" w:hAnsi="Calibri" w:eastAsia="Calibri" w:cs="Calibri"/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6918e4"/>
    <w:rPr>
      <w:vertAlign w:val="superscript"/>
    </w:rPr>
  </w:style>
  <w:style w:type="character" w:styleId="Czeinternetowe">
    <w:name w:val="Łącze internetowe"/>
    <w:rsid w:val="00272e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93d09"/>
    <w:rPr>
      <w:color w:val="800080" w:themeColor="followedHyperlink"/>
      <w:u w:val="single"/>
    </w:rPr>
  </w:style>
  <w:style w:type="character" w:styleId="Wyrnienie">
    <w:name w:val="Wyróżnienie"/>
    <w:basedOn w:val="DefaultParagraphFont"/>
    <w:uiPriority w:val="20"/>
    <w:qFormat/>
    <w:rsid w:val="005e74d6"/>
    <w:rPr>
      <w:i/>
      <w:iCs/>
    </w:rPr>
  </w:style>
  <w:style w:type="character" w:styleId="AkapitzlistZnak" w:customStyle="1">
    <w:name w:val="Akapit z listą Znak"/>
    <w:link w:val="Akapitzlist"/>
    <w:uiPriority w:val="34"/>
    <w:qFormat/>
    <w:locked/>
    <w:rsid w:val="00e95cc3"/>
    <w:rPr>
      <w:rFonts w:ascii="Calibri" w:hAnsi="Calibri" w:eastAsia="Calibri" w:cs="Calibri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712b44"/>
    <w:rPr>
      <w:rFonts w:ascii="Times New Roman" w:hAnsi="Times New Roman" w:eastAsia="Times New Roman" w:cs="Times New Roman"/>
      <w:b/>
      <w:color w:val="000000"/>
      <w:sz w:val="23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d76e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d76e9"/>
    <w:rPr>
      <w:rFonts w:ascii="Calibri" w:hAnsi="Calibri" w:eastAsia="Calibri" w:cs="Calibri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d76e9"/>
    <w:rPr>
      <w:rFonts w:ascii="Calibri" w:hAnsi="Calibri" w:eastAsia="Calibri" w:cs="Calibri"/>
      <w:b/>
      <w:bCs/>
      <w:sz w:val="20"/>
      <w:szCs w:val="20"/>
    </w:rPr>
  </w:style>
  <w:style w:type="character" w:styleId="Teksttreci5" w:customStyle="1">
    <w:name w:val="Tekst treści (5)_"/>
    <w:basedOn w:val="DefaultParagraphFont"/>
    <w:qFormat/>
    <w:rsid w:val="009d55ac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7"/>
      <w:szCs w:val="17"/>
    </w:rPr>
  </w:style>
  <w:style w:type="character" w:styleId="Teksttreci51" w:customStyle="1">
    <w:name w:val="Tekst treści (5)"/>
    <w:basedOn w:val="Teksttreci5"/>
    <w:qFormat/>
    <w:rsid w:val="009d55ac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FFFFFF"/>
      <w:spacing w:val="0"/>
      <w:sz w:val="17"/>
      <w:szCs w:val="17"/>
    </w:rPr>
  </w:style>
  <w:style w:type="character" w:styleId="Teksttreci" w:customStyle="1">
    <w:name w:val="Tekst treści_"/>
    <w:basedOn w:val="DefaultParagraphFont"/>
    <w:link w:val="Teksttreci0"/>
    <w:qFormat/>
    <w:rsid w:val="009d55ac"/>
    <w:rPr>
      <w:rFonts w:ascii="Calibri" w:hAnsi="Calibri" w:eastAsia="Calibri" w:cs="Calibri"/>
      <w:sz w:val="21"/>
      <w:szCs w:val="21"/>
      <w:shd w:fill="FFFFFF" w:val="clear"/>
    </w:rPr>
  </w:style>
  <w:style w:type="character" w:styleId="TeksttreciPogrubienieKursywa" w:customStyle="1">
    <w:name w:val="Tekst treści + Pogrubienie;Kursywa"/>
    <w:basedOn w:val="Teksttreci"/>
    <w:qFormat/>
    <w:rsid w:val="009d55ac"/>
    <w:rPr>
      <w:rFonts w:ascii="Calibri" w:hAnsi="Calibri" w:eastAsia="Calibri" w:cs="Calibri"/>
      <w:i/>
      <w:iCs/>
      <w:sz w:val="21"/>
      <w:szCs w:val="21"/>
      <w:shd w:fill="FFFFFF" w:val="clear"/>
    </w:rPr>
  </w:style>
  <w:style w:type="character" w:styleId="Teksttreci2" w:customStyle="1">
    <w:name w:val="Tekst treści (2)_"/>
    <w:basedOn w:val="DefaultParagraphFont"/>
    <w:link w:val="Teksttreci20"/>
    <w:qFormat/>
    <w:rsid w:val="00905644"/>
    <w:rPr>
      <w:rFonts w:ascii="Times New Roman" w:hAnsi="Times New Roman" w:eastAsia="Times New Roman" w:cs="Times New Roman"/>
      <w:sz w:val="21"/>
      <w:szCs w:val="21"/>
      <w:shd w:fill="FFFFFF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082fce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odstawowyZnak" w:customStyle="1">
    <w:name w:val="Tekst podstawowy Znak"/>
    <w:basedOn w:val="DefaultParagraphFont"/>
    <w:link w:val="Tekstpodstawowy"/>
    <w:qFormat/>
    <w:rsid w:val="00082fc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m8" w:customStyle="1">
    <w:name w:val="tm8"/>
    <w:basedOn w:val="DefaultParagraphFont"/>
    <w:qFormat/>
    <w:rsid w:val="00db14a0"/>
    <w:rPr/>
  </w:style>
  <w:style w:type="character" w:styleId="ListLabel1">
    <w:name w:val="ListLabel 1"/>
    <w:qFormat/>
    <w:rPr>
      <w:b w:val="false"/>
      <w:strike w:val="false"/>
      <w:dstrike w:val="false"/>
    </w:rPr>
  </w:style>
  <w:style w:type="character" w:styleId="ListLabel2">
    <w:name w:val="ListLabel 2"/>
    <w:qFormat/>
    <w:rPr>
      <w:rFonts w:eastAsia="Calibri"/>
    </w:rPr>
  </w:style>
  <w:style w:type="character" w:styleId="ListLabel3">
    <w:name w:val="ListLabel 3"/>
    <w:qFormat/>
    <w:rPr>
      <w:rFonts w:cs="Arial"/>
      <w:sz w:val="24"/>
    </w:rPr>
  </w:style>
  <w:style w:type="character" w:styleId="ListLabel4">
    <w:name w:val="ListLabel 4"/>
    <w:qFormat/>
    <w:rPr>
      <w:rFonts w:eastAsia="ArialNarrow"/>
      <w:b w:val="false"/>
      <w:i w:val="false"/>
      <w:sz w:val="24"/>
      <w:u w:val="none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color w:val="auto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color w:val="auto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rFonts w:eastAsia="Times New Roman" w:cs="Arial"/>
      <w:sz w:val="24"/>
      <w:szCs w:val="24"/>
    </w:rPr>
  </w:style>
  <w:style w:type="character" w:styleId="ListLabel25">
    <w:name w:val="ListLabel 25"/>
    <w:qFormat/>
    <w:rPr>
      <w:rFonts w:cs="Arial"/>
    </w:rPr>
  </w:style>
  <w:style w:type="character" w:styleId="ListLabel26">
    <w:name w:val="ListLabel 26"/>
    <w:qFormat/>
    <w:rPr>
      <w:color w:val="auto"/>
    </w:rPr>
  </w:style>
  <w:style w:type="character" w:styleId="ListLabel27">
    <w:name w:val="ListLabel 27"/>
    <w:qFormat/>
    <w:rPr>
      <w:rFonts w:eastAsia="Calibri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"/>
    </w:rPr>
  </w:style>
  <w:style w:type="character" w:styleId="ListLabel28">
    <w:name w:val="ListLabel 28"/>
    <w:qFormat/>
    <w:rPr>
      <w:b w:val="false"/>
    </w:rPr>
  </w:style>
  <w:style w:type="character" w:styleId="ListLabel29">
    <w:name w:val="ListLabel 29"/>
    <w:qFormat/>
    <w:rPr>
      <w:rFonts w:cs="Calibri"/>
      <w:sz w:val="22"/>
      <w:szCs w:val="22"/>
    </w:rPr>
  </w:style>
  <w:style w:type="character" w:styleId="ListLabel30">
    <w:name w:val="ListLabel 30"/>
    <w:qFormat/>
    <w:rPr>
      <w:b/>
      <w:bCs w:val="false"/>
    </w:rPr>
  </w:style>
  <w:style w:type="character" w:styleId="ListLabel31">
    <w:name w:val="ListLabel 31"/>
    <w:qFormat/>
    <w:rPr>
      <w:rFonts w:eastAsia="Times New Roman" w:cs="Arial"/>
      <w:color w:val="000000"/>
      <w:sz w:val="24"/>
      <w:szCs w:val="24"/>
    </w:rPr>
  </w:style>
  <w:style w:type="character" w:styleId="ListLabel32">
    <w:name w:val="ListLabel 32"/>
    <w:qFormat/>
    <w:rPr>
      <w:rFonts w:ascii="Arial" w:hAnsi="Arial" w:eastAsia="Times New Roman" w:cs="Arial"/>
      <w:color w:val="000000"/>
      <w:sz w:val="24"/>
      <w:szCs w:val="24"/>
    </w:rPr>
  </w:style>
  <w:style w:type="character" w:styleId="ListLabel33">
    <w:name w:val="ListLabel 33"/>
    <w:qFormat/>
    <w:rPr>
      <w:rFonts w:ascii="Arial" w:hAnsi="Arial" w:eastAsia="Times New Roman" w:cs="Arial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082fce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3418f6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3418f6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f499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6a3dd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a3dd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6918e4"/>
    <w:pPr>
      <w:spacing w:lineRule="auto" w:line="240" w:before="0" w:after="0"/>
    </w:pPr>
    <w:rPr>
      <w:sz w:val="20"/>
      <w:szCs w:val="20"/>
    </w:rPr>
  </w:style>
  <w:style w:type="paragraph" w:styleId="Default" w:customStyle="1">
    <w:name w:val="Default"/>
    <w:qFormat/>
    <w:rsid w:val="000d11ac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PUNKT" w:customStyle="1">
    <w:name w:val="PUNKT"/>
    <w:basedOn w:val="Normal"/>
    <w:qFormat/>
    <w:rsid w:val="00a02cd0"/>
    <w:pPr>
      <w:widowControl w:val="false"/>
      <w:tabs>
        <w:tab w:val="clear" w:pos="708"/>
        <w:tab w:val="left" w:pos="360" w:leader="none"/>
      </w:tabs>
      <w:suppressAutoHyphens w:val="true"/>
      <w:spacing w:lineRule="auto" w:line="264" w:before="20" w:after="0"/>
    </w:pPr>
    <w:rPr>
      <w:rFonts w:ascii="Arial" w:hAnsi="Arial" w:eastAsia="Lucida Sans Unicode" w:cs="Times New Roman"/>
      <w:sz w:val="20"/>
      <w:lang w:eastAsia="ar-SA"/>
    </w:rPr>
  </w:style>
  <w:style w:type="paragraph" w:styleId="NORMA" w:customStyle="1">
    <w:name w:val="NORMA"/>
    <w:basedOn w:val="Normal"/>
    <w:qFormat/>
    <w:rsid w:val="00a02cd0"/>
    <w:pPr>
      <w:widowControl w:val="false"/>
      <w:suppressAutoHyphens w:val="true"/>
      <w:spacing w:lineRule="auto" w:line="264" w:before="40" w:after="0"/>
    </w:pPr>
    <w:rPr>
      <w:rFonts w:ascii="Arial" w:hAnsi="Arial" w:eastAsia="Lucida Sans Unicode" w:cs="Times New Roman"/>
      <w:sz w:val="20"/>
      <w:lang w:eastAsia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d76e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d76e9"/>
    <w:pPr/>
    <w:rPr>
      <w:b/>
      <w:bCs/>
    </w:rPr>
  </w:style>
  <w:style w:type="paragraph" w:styleId="Teksttreci1" w:customStyle="1">
    <w:name w:val="Tekst treści"/>
    <w:basedOn w:val="Normal"/>
    <w:link w:val="Teksttreci"/>
    <w:qFormat/>
    <w:rsid w:val="009d55ac"/>
    <w:pPr>
      <w:shd w:val="clear" w:color="auto" w:fill="FFFFFF"/>
      <w:spacing w:lineRule="exact" w:line="264" w:before="300" w:after="0"/>
      <w:ind w:hanging="360"/>
    </w:pPr>
    <w:rPr>
      <w:sz w:val="21"/>
      <w:szCs w:val="21"/>
    </w:rPr>
  </w:style>
  <w:style w:type="paragraph" w:styleId="Teksttreci21" w:customStyle="1">
    <w:name w:val="Tekst treści (2)"/>
    <w:basedOn w:val="Normal"/>
    <w:link w:val="Teksttreci2"/>
    <w:qFormat/>
    <w:rsid w:val="00905644"/>
    <w:pPr>
      <w:shd w:val="clear" w:color="auto" w:fill="FFFFFF"/>
      <w:spacing w:lineRule="auto" w:before="0" w:after="900"/>
      <w:ind w:hanging="320"/>
    </w:pPr>
    <w:rPr>
      <w:rFonts w:ascii="Times New Roman" w:hAnsi="Times New Roman" w:eastAsia="Times New Roman" w:cs="Times New Roman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134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LibreOffice/6.2.0.3$Windows_x86 LibreOffice_project/98c6a8a1c6c7b144ce3cc729e34964b47ce25d62</Application>
  <Pages>2</Pages>
  <Words>697</Words>
  <Characters>4086</Characters>
  <CharactersWithSpaces>4755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2020-03-05T08:22:00Z</dcterms:created>
  <dc:creator>BEATACWN</dc:creator>
  <dc:description/>
  <dc:language>pl-PL</dc:language>
  <cp:lastModifiedBy/>
  <cp:lastPrinted>2018-12-21T08:10:00Z</cp:lastPrinted>
  <dcterms:modified xsi:type="dcterms:W3CDTF">2020-03-06T07:47:45Z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